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17B9" w14:textId="3762A511" w:rsidR="00400E2E" w:rsidRDefault="00000000"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3GPP TSG RAN WG1 #11</w:t>
      </w:r>
      <w:r w:rsidR="00C109C3">
        <w:rPr>
          <w:rFonts w:ascii="Arial" w:eastAsia="Batang" w:hAnsi="Arial" w:cs="Arial"/>
          <w:b/>
          <w:bCs/>
          <w:lang w:val="en-GB"/>
        </w:rPr>
        <w:t>6</w:t>
      </w:r>
      <w:r>
        <w:rPr>
          <w:rFonts w:ascii="Arial" w:eastAsia="Batang" w:hAnsi="Arial" w:cs="Arial"/>
          <w:b/>
          <w:bCs/>
          <w:lang w:val="en-GB"/>
        </w:rPr>
        <w:tab/>
      </w:r>
      <w:r>
        <w:rPr>
          <w:rFonts w:ascii="Arial" w:eastAsia="Batang" w:hAnsi="Arial" w:cs="Arial"/>
          <w:b/>
          <w:bCs/>
          <w:lang w:val="en-GB"/>
        </w:rPr>
        <w:tab/>
      </w:r>
      <w:r w:rsidR="00E0751E" w:rsidRPr="00E0751E">
        <w:rPr>
          <w:rFonts w:ascii="Arial" w:eastAsia="Batang" w:hAnsi="Arial" w:cs="Arial"/>
          <w:b/>
          <w:bCs/>
        </w:rPr>
        <w:t>R1-</w:t>
      </w:r>
      <w:r w:rsidR="005766E9">
        <w:rPr>
          <w:rFonts w:ascii="Arial" w:eastAsia="Batang" w:hAnsi="Arial" w:cs="Arial"/>
          <w:b/>
          <w:bCs/>
        </w:rPr>
        <w:t>2401158</w:t>
      </w:r>
    </w:p>
    <w:p w14:paraId="29CBC344" w14:textId="2FD6EFD1" w:rsidR="00400E2E" w:rsidRDefault="00C109C3" w:rsidP="00A53CC9">
      <w:pPr>
        <w:tabs>
          <w:tab w:val="center" w:pos="4536"/>
          <w:tab w:val="right" w:pos="9072"/>
        </w:tabs>
        <w:jc w:val="both"/>
        <w:rPr>
          <w:rFonts w:ascii="Arial" w:eastAsia="Batang" w:hAnsi="Arial" w:cs="Arial"/>
          <w:b/>
          <w:bCs/>
          <w:lang w:val="en-GB"/>
        </w:rPr>
      </w:pPr>
      <w:r>
        <w:rPr>
          <w:rFonts w:ascii="Arial" w:eastAsia="Batang" w:hAnsi="Arial" w:cs="Arial"/>
          <w:b/>
          <w:bCs/>
          <w:lang w:val="en-GB"/>
        </w:rPr>
        <w:t>Athens</w:t>
      </w:r>
      <w:r w:rsidR="00E0751E">
        <w:rPr>
          <w:rFonts w:ascii="Arial" w:eastAsia="Batang" w:hAnsi="Arial" w:cs="Arial"/>
          <w:b/>
          <w:bCs/>
          <w:lang w:val="en-GB"/>
        </w:rPr>
        <w:t>,</w:t>
      </w:r>
      <w:r w:rsidR="00304507">
        <w:rPr>
          <w:rFonts w:ascii="Arial" w:eastAsia="Batang" w:hAnsi="Arial" w:cs="Arial"/>
          <w:b/>
          <w:bCs/>
          <w:lang w:val="en-GB"/>
        </w:rPr>
        <w:t xml:space="preserve"> </w:t>
      </w:r>
      <w:r>
        <w:rPr>
          <w:rFonts w:ascii="Arial" w:eastAsia="Batang" w:hAnsi="Arial" w:cs="Arial"/>
          <w:b/>
          <w:bCs/>
          <w:lang w:val="en-GB"/>
        </w:rPr>
        <w:t>Greece</w:t>
      </w:r>
      <w:r w:rsidR="00304507">
        <w:rPr>
          <w:rFonts w:ascii="Arial" w:eastAsia="Batang" w:hAnsi="Arial" w:cs="Arial"/>
          <w:b/>
          <w:bCs/>
          <w:lang w:val="en-GB"/>
        </w:rPr>
        <w:t xml:space="preserve">, </w:t>
      </w:r>
      <w:r>
        <w:rPr>
          <w:rFonts w:ascii="Arial" w:eastAsia="Batang" w:hAnsi="Arial" w:cs="Arial"/>
          <w:b/>
          <w:bCs/>
          <w:lang w:val="en-GB"/>
        </w:rPr>
        <w:t>February</w:t>
      </w:r>
      <w:r w:rsidR="00304507">
        <w:rPr>
          <w:rFonts w:ascii="Arial" w:eastAsia="Batang" w:hAnsi="Arial" w:cs="Arial"/>
          <w:b/>
          <w:bCs/>
          <w:lang w:val="en-GB"/>
        </w:rPr>
        <w:t xml:space="preserve"> </w:t>
      </w:r>
      <w:r>
        <w:rPr>
          <w:rFonts w:ascii="Arial" w:eastAsia="Batang" w:hAnsi="Arial" w:cs="Arial"/>
          <w:b/>
          <w:bCs/>
          <w:lang w:val="en-GB"/>
        </w:rPr>
        <w:t>26</w:t>
      </w:r>
      <w:r w:rsidR="005569D2" w:rsidRPr="005569D2">
        <w:rPr>
          <w:rFonts w:ascii="Arial" w:eastAsia="Batang" w:hAnsi="Arial" w:cs="Arial"/>
          <w:b/>
          <w:bCs/>
          <w:vertAlign w:val="superscript"/>
          <w:lang w:val="en-GB"/>
        </w:rPr>
        <w:t>th</w:t>
      </w:r>
      <w:r w:rsidR="00304507">
        <w:rPr>
          <w:rFonts w:ascii="Arial" w:eastAsia="Batang" w:hAnsi="Arial" w:cs="Arial"/>
          <w:b/>
          <w:bCs/>
          <w:lang w:val="en-GB"/>
        </w:rPr>
        <w:t xml:space="preserve"> – </w:t>
      </w:r>
      <w:r>
        <w:rPr>
          <w:rFonts w:ascii="Arial" w:eastAsia="Batang" w:hAnsi="Arial" w:cs="Arial"/>
          <w:b/>
          <w:bCs/>
          <w:lang w:val="en-GB"/>
        </w:rPr>
        <w:t>March</w:t>
      </w:r>
      <w:r w:rsidR="00304507">
        <w:rPr>
          <w:rFonts w:ascii="Arial" w:eastAsia="Batang" w:hAnsi="Arial" w:cs="Arial"/>
          <w:b/>
          <w:bCs/>
          <w:lang w:val="en-GB"/>
        </w:rPr>
        <w:t xml:space="preserve"> </w:t>
      </w:r>
      <w:r>
        <w:rPr>
          <w:rFonts w:ascii="Arial" w:eastAsia="Batang" w:hAnsi="Arial" w:cs="Arial"/>
          <w:b/>
          <w:bCs/>
          <w:lang w:val="en-GB"/>
        </w:rPr>
        <w:t>1</w:t>
      </w:r>
      <w:r w:rsidRPr="00C109C3">
        <w:rPr>
          <w:rFonts w:ascii="Arial" w:eastAsia="Batang" w:hAnsi="Arial" w:cs="Arial"/>
          <w:b/>
          <w:bCs/>
          <w:vertAlign w:val="superscript"/>
          <w:lang w:val="en-GB"/>
        </w:rPr>
        <w:t>st</w:t>
      </w:r>
      <w:r w:rsidR="00304507">
        <w:rPr>
          <w:rFonts w:ascii="Arial" w:eastAsia="Batang" w:hAnsi="Arial" w:cs="Arial"/>
          <w:b/>
          <w:bCs/>
          <w:lang w:val="en-GB"/>
        </w:rPr>
        <w:t>, 202</w:t>
      </w:r>
      <w:r>
        <w:rPr>
          <w:rFonts w:ascii="Arial" w:eastAsia="Batang" w:hAnsi="Arial" w:cs="Arial"/>
          <w:b/>
          <w:bCs/>
          <w:lang w:val="en-GB"/>
        </w:rPr>
        <w:t>4</w:t>
      </w:r>
    </w:p>
    <w:p w14:paraId="090EBDE2" w14:textId="77777777" w:rsidR="00400E2E" w:rsidRDefault="00400E2E" w:rsidP="00A53CC9">
      <w:pPr>
        <w:tabs>
          <w:tab w:val="center" w:pos="4536"/>
          <w:tab w:val="right" w:pos="9072"/>
        </w:tabs>
        <w:jc w:val="both"/>
        <w:rPr>
          <w:rFonts w:ascii="Arial" w:eastAsia="MS Mincho" w:hAnsi="Arial" w:cs="Arial"/>
          <w:b/>
          <w:bCs/>
          <w:lang w:val="en-GB" w:eastAsia="ja-JP"/>
        </w:rPr>
      </w:pPr>
    </w:p>
    <w:p w14:paraId="159737BC" w14:textId="2DD84EA9" w:rsidR="00400E2E" w:rsidRDefault="00000000" w:rsidP="00A53CC9">
      <w:pPr>
        <w:pStyle w:val="3GPPHeader"/>
        <w:jc w:val="both"/>
        <w:rPr>
          <w:sz w:val="22"/>
          <w:szCs w:val="22"/>
        </w:rPr>
      </w:pPr>
      <w:r>
        <w:rPr>
          <w:sz w:val="22"/>
          <w:szCs w:val="22"/>
        </w:rPr>
        <w:t>Agenda Item:</w:t>
      </w:r>
      <w:r>
        <w:rPr>
          <w:sz w:val="22"/>
          <w:szCs w:val="22"/>
        </w:rPr>
        <w:tab/>
      </w:r>
      <w:r w:rsidR="00C109C3">
        <w:rPr>
          <w:sz w:val="22"/>
          <w:szCs w:val="22"/>
        </w:rPr>
        <w:t>9.</w:t>
      </w:r>
      <w:r w:rsidR="005766E9">
        <w:rPr>
          <w:sz w:val="22"/>
          <w:szCs w:val="22"/>
        </w:rPr>
        <w:t>4</w:t>
      </w:r>
      <w:r w:rsidR="00C109C3">
        <w:rPr>
          <w:sz w:val="22"/>
          <w:szCs w:val="22"/>
        </w:rPr>
        <w:t>.</w:t>
      </w:r>
      <w:r w:rsidR="007647E9">
        <w:rPr>
          <w:sz w:val="22"/>
          <w:szCs w:val="22"/>
        </w:rPr>
        <w:t>2</w:t>
      </w:r>
      <w:r w:rsidR="005766E9">
        <w:rPr>
          <w:sz w:val="22"/>
          <w:szCs w:val="22"/>
        </w:rPr>
        <w:t>.4</w:t>
      </w:r>
    </w:p>
    <w:p w14:paraId="6541D65A" w14:textId="0A4F2049" w:rsidR="00400E2E" w:rsidRDefault="00000000" w:rsidP="00A53CC9">
      <w:pPr>
        <w:pStyle w:val="3GPPHeader"/>
        <w:jc w:val="both"/>
        <w:rPr>
          <w:sz w:val="22"/>
          <w:szCs w:val="22"/>
        </w:rPr>
      </w:pPr>
      <w:r>
        <w:rPr>
          <w:sz w:val="22"/>
          <w:szCs w:val="22"/>
        </w:rPr>
        <w:t>Source:</w:t>
      </w:r>
      <w:r>
        <w:rPr>
          <w:sz w:val="22"/>
          <w:szCs w:val="22"/>
        </w:rPr>
        <w:tab/>
      </w:r>
      <w:r w:rsidR="00AE1C92" w:rsidRPr="00AE1C92">
        <w:rPr>
          <w:sz w:val="22"/>
          <w:szCs w:val="22"/>
        </w:rPr>
        <w:t>Indian Institute of Tech</w:t>
      </w:r>
      <w:r w:rsidR="00A06DFA">
        <w:rPr>
          <w:sz w:val="22"/>
          <w:szCs w:val="22"/>
        </w:rPr>
        <w:t>nology Madras</w:t>
      </w:r>
      <w:r w:rsidR="00AE1C92" w:rsidRPr="00AE1C92">
        <w:rPr>
          <w:sz w:val="22"/>
          <w:szCs w:val="22"/>
        </w:rPr>
        <w:t xml:space="preserve"> (</w:t>
      </w:r>
      <w:r w:rsidR="00A06DFA">
        <w:rPr>
          <w:sz w:val="22"/>
          <w:szCs w:val="22"/>
        </w:rPr>
        <w:t>IIT</w:t>
      </w:r>
      <w:r w:rsidR="00AE1C92" w:rsidRPr="00AE1C92">
        <w:rPr>
          <w:sz w:val="22"/>
          <w:szCs w:val="22"/>
        </w:rPr>
        <w:t>M)</w:t>
      </w:r>
      <w:r w:rsidR="00BC26BB">
        <w:rPr>
          <w:sz w:val="22"/>
          <w:szCs w:val="22"/>
        </w:rPr>
        <w:t>, IIT Kanpur</w:t>
      </w:r>
    </w:p>
    <w:p w14:paraId="29C9173C" w14:textId="2B7EBD7F" w:rsidR="00400E2E" w:rsidRPr="00CD4A78" w:rsidRDefault="00000000" w:rsidP="00A53CC9">
      <w:pPr>
        <w:pStyle w:val="3GPPHeader"/>
        <w:jc w:val="both"/>
        <w:rPr>
          <w:bCs/>
          <w:sz w:val="22"/>
          <w:szCs w:val="22"/>
          <w:lang w:val="en-GB"/>
        </w:rPr>
      </w:pPr>
      <w:r>
        <w:rPr>
          <w:sz w:val="22"/>
          <w:szCs w:val="22"/>
        </w:rPr>
        <w:t>Title:</w:t>
      </w:r>
      <w:r>
        <w:rPr>
          <w:sz w:val="22"/>
          <w:szCs w:val="22"/>
        </w:rPr>
        <w:tab/>
      </w:r>
      <w:r w:rsidR="005766E9" w:rsidRPr="005766E9">
        <w:rPr>
          <w:sz w:val="22"/>
          <w:szCs w:val="22"/>
        </w:rPr>
        <w:t>Discussion on Waveform Characteristics of External Carrier Wave in Ambient IoT</w:t>
      </w:r>
    </w:p>
    <w:p w14:paraId="228D18CA" w14:textId="77777777" w:rsidR="00400E2E" w:rsidRDefault="00000000" w:rsidP="00A53CC9">
      <w:pPr>
        <w:pStyle w:val="3GPPHeader"/>
        <w:jc w:val="both"/>
        <w:rPr>
          <w:sz w:val="22"/>
          <w:szCs w:val="22"/>
        </w:rPr>
      </w:pPr>
      <w:r>
        <w:rPr>
          <w:sz w:val="22"/>
          <w:szCs w:val="22"/>
        </w:rPr>
        <w:t>Document for:</w:t>
      </w:r>
      <w:r>
        <w:rPr>
          <w:sz w:val="22"/>
          <w:szCs w:val="22"/>
        </w:rPr>
        <w:tab/>
        <w:t>Discussion</w:t>
      </w:r>
    </w:p>
    <w:p w14:paraId="19FCB582" w14:textId="77777777" w:rsidR="00400E2E" w:rsidRDefault="00000000" w:rsidP="00A53CC9">
      <w:pPr>
        <w:pStyle w:val="Heading1"/>
        <w:numPr>
          <w:ilvl w:val="0"/>
          <w:numId w:val="2"/>
        </w:numPr>
        <w:jc w:val="both"/>
      </w:pPr>
      <w:r>
        <w:t>Introduction</w:t>
      </w:r>
    </w:p>
    <w:p w14:paraId="3A28C670" w14:textId="15F36A20" w:rsidR="005766E9" w:rsidRDefault="00B63DD2" w:rsidP="00A53CC9">
      <w:pPr>
        <w:jc w:val="both"/>
        <w:rPr>
          <w:sz w:val="20"/>
          <w:szCs w:val="20"/>
          <w:lang w:val="en-GB"/>
        </w:rPr>
      </w:pPr>
      <w:r w:rsidRPr="00B63DD2">
        <w:rPr>
          <w:sz w:val="20"/>
          <w:szCs w:val="20"/>
        </w:rPr>
        <w:t>This document includes our discussions</w:t>
      </w:r>
      <w:r w:rsidR="00B03025">
        <w:rPr>
          <w:sz w:val="20"/>
          <w:szCs w:val="20"/>
        </w:rPr>
        <w:t xml:space="preserve">, observations </w:t>
      </w:r>
      <w:r w:rsidR="00B74C56">
        <w:rPr>
          <w:sz w:val="20"/>
          <w:szCs w:val="20"/>
        </w:rPr>
        <w:t xml:space="preserve">and proposals </w:t>
      </w:r>
      <w:r w:rsidRPr="00B63DD2">
        <w:rPr>
          <w:sz w:val="20"/>
          <w:szCs w:val="20"/>
        </w:rPr>
        <w:t>on</w:t>
      </w:r>
      <w:r w:rsidR="005766E9">
        <w:rPr>
          <w:sz w:val="20"/>
          <w:szCs w:val="20"/>
        </w:rPr>
        <w:t xml:space="preserve"> the scenario in which a carrier wave is provided externally to an ambient IoT device for Release 19. Specifically, we propose to study the feasibility of frequency switching of the ambient IoT device. In this section we reproduce the relevant agreements and proposals from the RAN Plenary study report [1] and Ambient IoT SID [2].</w:t>
      </w:r>
    </w:p>
    <w:p w14:paraId="4EAE452B" w14:textId="77777777" w:rsidR="005766E9" w:rsidRDefault="005766E9" w:rsidP="005766E9">
      <w:pPr>
        <w:jc w:val="both"/>
        <w:rPr>
          <w:sz w:val="20"/>
          <w:szCs w:val="20"/>
        </w:rPr>
      </w:pPr>
    </w:p>
    <w:tbl>
      <w:tblPr>
        <w:tblStyle w:val="1"/>
        <w:tblW w:w="9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0"/>
      </w:tblGrid>
      <w:tr w:rsidR="005766E9" w14:paraId="1F89F823" w14:textId="77777777" w:rsidTr="009E0326">
        <w:tc>
          <w:tcPr>
            <w:tcW w:w="9010" w:type="dxa"/>
          </w:tcPr>
          <w:p w14:paraId="1F908A82" w14:textId="41A76AD1" w:rsidR="005766E9" w:rsidRPr="005766E9" w:rsidRDefault="005766E9" w:rsidP="009E0326">
            <w:pPr>
              <w:pBdr>
                <w:top w:val="nil"/>
                <w:left w:val="nil"/>
                <w:bottom w:val="nil"/>
                <w:right w:val="nil"/>
                <w:between w:val="nil"/>
              </w:pBdr>
              <w:rPr>
                <w:rFonts w:eastAsia="Noto Sans Symbols"/>
                <w:sz w:val="20"/>
                <w:szCs w:val="20"/>
              </w:rPr>
            </w:pPr>
            <w:bookmarkStart w:id="0" w:name="_heading=h.41mghml" w:colFirst="0" w:colLast="0"/>
            <w:bookmarkEnd w:id="0"/>
            <w:r w:rsidRPr="005766E9">
              <w:rPr>
                <w:rFonts w:eastAsia="Noto Sans Symbols"/>
                <w:sz w:val="20"/>
                <w:szCs w:val="20"/>
              </w:rPr>
              <w:t>It has been agreed to study 2 topologies in the Release 19 study item</w:t>
            </w:r>
            <w:r>
              <w:rPr>
                <w:rFonts w:eastAsia="Noto Sans Symbols"/>
                <w:sz w:val="20"/>
                <w:szCs w:val="20"/>
              </w:rPr>
              <w:t xml:space="preserve"> [1] [2]</w:t>
            </w:r>
            <w:r w:rsidRPr="005766E9">
              <w:rPr>
                <w:rFonts w:eastAsia="Noto Sans Symbols"/>
                <w:sz w:val="20"/>
                <w:szCs w:val="20"/>
              </w:rPr>
              <w:t>.</w:t>
            </w:r>
          </w:p>
          <w:p w14:paraId="348BB2B7" w14:textId="77777777" w:rsidR="005766E9" w:rsidRDefault="005766E9" w:rsidP="009E0326">
            <w:pPr>
              <w:spacing w:after="180"/>
              <w:rPr>
                <w:sz w:val="20"/>
                <w:szCs w:val="20"/>
              </w:rPr>
            </w:pPr>
          </w:p>
          <w:p w14:paraId="6E53DC16" w14:textId="77777777" w:rsidR="005766E9" w:rsidRDefault="005766E9" w:rsidP="009E0326">
            <w:pPr>
              <w:keepNext/>
              <w:keepLines/>
              <w:spacing w:before="60" w:after="180"/>
              <w:jc w:val="center"/>
              <w:rPr>
                <w:rFonts w:ascii="Arial" w:eastAsia="Arial" w:hAnsi="Arial" w:cs="Arial"/>
                <w:b/>
                <w:sz w:val="20"/>
                <w:szCs w:val="20"/>
              </w:rPr>
            </w:pPr>
            <w:r>
              <w:rPr>
                <w:rFonts w:ascii="Arial" w:eastAsia="Arial" w:hAnsi="Arial" w:cs="Arial"/>
                <w:b/>
                <w:noProof/>
                <w:sz w:val="20"/>
                <w:szCs w:val="20"/>
              </w:rPr>
              <w:drawing>
                <wp:inline distT="0" distB="0" distL="0" distR="0" wp14:anchorId="0B01156F" wp14:editId="439FF813">
                  <wp:extent cx="2354580" cy="1623060"/>
                  <wp:effectExtent l="0" t="0" r="0" b="0"/>
                  <wp:docPr id="1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2354580" cy="1623060"/>
                          </a:xfrm>
                          <a:prstGeom prst="rect">
                            <a:avLst/>
                          </a:prstGeom>
                          <a:ln/>
                        </pic:spPr>
                      </pic:pic>
                    </a:graphicData>
                  </a:graphic>
                </wp:inline>
              </w:drawing>
            </w:r>
          </w:p>
          <w:p w14:paraId="071318C8" w14:textId="77777777" w:rsidR="005766E9" w:rsidRDefault="005766E9" w:rsidP="009E0326">
            <w:pPr>
              <w:spacing w:after="180"/>
              <w:rPr>
                <w:sz w:val="20"/>
                <w:szCs w:val="20"/>
                <w:highlight w:val="white"/>
              </w:rPr>
            </w:pPr>
            <w:r>
              <w:rPr>
                <w:sz w:val="20"/>
                <w:szCs w:val="20"/>
              </w:rPr>
              <w:t xml:space="preserve">In Topology 1, the Ambient IoT device directly and bidirectionally communicates with a </w:t>
            </w:r>
            <w:proofErr w:type="spellStart"/>
            <w:r>
              <w:rPr>
                <w:sz w:val="20"/>
                <w:szCs w:val="20"/>
              </w:rPr>
              <w:t>basestation</w:t>
            </w:r>
            <w:proofErr w:type="spellEnd"/>
            <w:r>
              <w:rPr>
                <w:sz w:val="20"/>
                <w:szCs w:val="20"/>
              </w:rPr>
              <w:t xml:space="preserve">. The communication between the </w:t>
            </w:r>
            <w:proofErr w:type="spellStart"/>
            <w:r>
              <w:rPr>
                <w:sz w:val="20"/>
                <w:szCs w:val="20"/>
              </w:rPr>
              <w:t>basestation</w:t>
            </w:r>
            <w:proofErr w:type="spellEnd"/>
            <w:r>
              <w:rPr>
                <w:sz w:val="20"/>
                <w:szCs w:val="20"/>
              </w:rPr>
              <w:t xml:space="preserve"> and the ambient IoT device includes Ambient IoT data and/or signalling. </w:t>
            </w:r>
            <w:r>
              <w:rPr>
                <w:sz w:val="20"/>
                <w:szCs w:val="20"/>
                <w:highlight w:val="white"/>
              </w:rPr>
              <w:t>This topology includes the possibility that the BS transmitting to the Ambient IoT device is a different from the BS receiving from the Ambient IoT device.</w:t>
            </w:r>
          </w:p>
          <w:p w14:paraId="5E295A03" w14:textId="77777777" w:rsidR="005766E9" w:rsidRDefault="005766E9" w:rsidP="009E0326">
            <w:pPr>
              <w:keepNext/>
              <w:keepLines/>
              <w:spacing w:before="60" w:after="180"/>
              <w:jc w:val="center"/>
              <w:rPr>
                <w:rFonts w:ascii="Arial" w:eastAsia="Arial" w:hAnsi="Arial" w:cs="Arial"/>
                <w:b/>
                <w:sz w:val="20"/>
                <w:szCs w:val="20"/>
              </w:rPr>
            </w:pPr>
            <w:bookmarkStart w:id="1" w:name="_heading=h.2grqrue" w:colFirst="0" w:colLast="0"/>
            <w:bookmarkEnd w:id="1"/>
            <w:r>
              <w:rPr>
                <w:rFonts w:ascii="Arial" w:eastAsia="Arial" w:hAnsi="Arial" w:cs="Arial"/>
                <w:b/>
                <w:noProof/>
                <w:sz w:val="20"/>
                <w:szCs w:val="20"/>
              </w:rPr>
              <w:drawing>
                <wp:inline distT="0" distB="0" distL="0" distR="0" wp14:anchorId="6AFCC5F2" wp14:editId="7E42B4F8">
                  <wp:extent cx="3291840" cy="1623060"/>
                  <wp:effectExtent l="0" t="0" r="0" b="0"/>
                  <wp:docPr id="1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3291840" cy="1623060"/>
                          </a:xfrm>
                          <a:prstGeom prst="rect">
                            <a:avLst/>
                          </a:prstGeom>
                          <a:ln/>
                        </pic:spPr>
                      </pic:pic>
                    </a:graphicData>
                  </a:graphic>
                </wp:inline>
              </w:drawing>
            </w:r>
          </w:p>
          <w:p w14:paraId="533E7E8E" w14:textId="374F2B06" w:rsidR="005766E9" w:rsidRPr="005766E9" w:rsidRDefault="005766E9" w:rsidP="005766E9">
            <w:pPr>
              <w:spacing w:after="180"/>
              <w:rPr>
                <w:sz w:val="20"/>
                <w:szCs w:val="20"/>
              </w:rPr>
            </w:pPr>
            <w:r>
              <w:rPr>
                <w:sz w:val="20"/>
                <w:szCs w:val="20"/>
              </w:rPr>
              <w:t>In Topology 2, the Ambient IoT device communicates bidirectionally with an intermediate node between the device and base station. In this topology, the intermediate node can be a relay, IAB node, UE, repeater, etc. which is capable of Ambient IoT. The intermediate node transfers Ambient IoT data and/or signalling between BS and the Ambient IoT device.</w:t>
            </w:r>
            <w:bookmarkStart w:id="2" w:name="_heading=h.vx1227" w:colFirst="0" w:colLast="0"/>
            <w:bookmarkEnd w:id="2"/>
          </w:p>
        </w:tc>
      </w:tr>
    </w:tbl>
    <w:p w14:paraId="6DDB4EF0" w14:textId="77777777" w:rsidR="005766E9" w:rsidRPr="004B1F9E" w:rsidRDefault="005766E9" w:rsidP="00A53CC9">
      <w:pPr>
        <w:jc w:val="both"/>
        <w:rPr>
          <w:sz w:val="20"/>
          <w:szCs w:val="20"/>
        </w:rPr>
      </w:pPr>
    </w:p>
    <w:p w14:paraId="1180B194" w14:textId="50E225A4" w:rsidR="00AE477C" w:rsidRDefault="0059127F" w:rsidP="00A53CC9">
      <w:pPr>
        <w:pStyle w:val="Heading1"/>
        <w:numPr>
          <w:ilvl w:val="0"/>
          <w:numId w:val="2"/>
        </w:numPr>
        <w:jc w:val="both"/>
      </w:pPr>
      <w:r>
        <w:lastRenderedPageBreak/>
        <w:t>Discussions</w:t>
      </w:r>
      <w:r w:rsidR="00CE1711">
        <w:t xml:space="preserve"> on </w:t>
      </w:r>
      <w:r w:rsidR="00AE477C">
        <w:t>Providing an External Carrier Wave</w:t>
      </w:r>
    </w:p>
    <w:p w14:paraId="1CC5AE50" w14:textId="4E1CE04D" w:rsidR="00AE477C" w:rsidRDefault="00AE477C" w:rsidP="00AE477C">
      <w:pPr>
        <w:pStyle w:val="ListParagraph"/>
        <w:numPr>
          <w:ilvl w:val="1"/>
          <w:numId w:val="2"/>
        </w:numPr>
        <w:rPr>
          <w:b/>
          <w:bCs/>
          <w:sz w:val="20"/>
          <w:szCs w:val="20"/>
          <w:lang w:val="en-US" w:eastAsia="zh-CN"/>
        </w:rPr>
      </w:pPr>
      <w:r w:rsidRPr="00AE477C">
        <w:rPr>
          <w:b/>
          <w:bCs/>
          <w:sz w:val="20"/>
          <w:szCs w:val="20"/>
          <w:lang w:val="en-US" w:eastAsia="zh-CN"/>
        </w:rPr>
        <w:t>Capability of the Ambient IoT device to perform frequency switching</w:t>
      </w:r>
    </w:p>
    <w:p w14:paraId="500C6A33" w14:textId="77777777" w:rsidR="00AE477C" w:rsidRPr="0059127F" w:rsidRDefault="00AE477C" w:rsidP="00AE477C">
      <w:pPr>
        <w:pStyle w:val="B1"/>
        <w:ind w:left="284" w:firstLine="0"/>
        <w:rPr>
          <w:lang w:val="en-IN"/>
        </w:rPr>
      </w:pPr>
      <w:r w:rsidRPr="0059127F">
        <w:rPr>
          <w:lang w:val="en-IN"/>
        </w:rPr>
        <w:t>Consider a scenario, when a base station or an intermediate node is connected to a</w:t>
      </w:r>
      <w:r>
        <w:rPr>
          <w:lang w:val="en-IN"/>
        </w:rPr>
        <w:t>n</w:t>
      </w:r>
      <w:r w:rsidRPr="0059127F">
        <w:rPr>
          <w:lang w:val="en-IN"/>
        </w:rPr>
        <w:t xml:space="preserve"> </w:t>
      </w:r>
      <w:r>
        <w:rPr>
          <w:lang w:val="en-IN"/>
        </w:rPr>
        <w:t>A</w:t>
      </w:r>
      <w:r w:rsidRPr="0059127F">
        <w:rPr>
          <w:lang w:val="en-IN"/>
        </w:rPr>
        <w:t>mbient IoT device. The device requires a carrier signal for the uplink transmission of signal. This proposal discusses the scenario where the carrier signal is provided externally to the device</w:t>
      </w:r>
      <w:r>
        <w:rPr>
          <w:lang w:val="en-IN"/>
        </w:rPr>
        <w:t>.</w:t>
      </w:r>
      <w:r w:rsidRPr="0059127F">
        <w:rPr>
          <w:lang w:val="en-IN"/>
        </w:rPr>
        <w:t xml:space="preserve"> </w:t>
      </w:r>
      <w:r>
        <w:rPr>
          <w:lang w:val="en-IN"/>
        </w:rPr>
        <w:t>In this scenario, t</w:t>
      </w:r>
      <w:r w:rsidRPr="0059127F">
        <w:rPr>
          <w:lang w:val="en-IN"/>
        </w:rPr>
        <w:t xml:space="preserve">he </w:t>
      </w:r>
      <w:r>
        <w:rPr>
          <w:lang w:val="en-IN"/>
        </w:rPr>
        <w:t xml:space="preserve">Ambient </w:t>
      </w:r>
      <w:r w:rsidRPr="0059127F">
        <w:rPr>
          <w:lang w:val="en-IN"/>
        </w:rPr>
        <w:t xml:space="preserve">IoT device receives the carrier signal from an external source. The device </w:t>
      </w:r>
      <w:r>
        <w:rPr>
          <w:lang w:val="en-IN"/>
        </w:rPr>
        <w:t xml:space="preserve">then </w:t>
      </w:r>
      <w:r w:rsidRPr="0059127F">
        <w:rPr>
          <w:lang w:val="en-IN"/>
        </w:rPr>
        <w:t xml:space="preserve">encodes information on the received carrier signal and backscatters to the receiver (gNB / intermediate node). </w:t>
      </w:r>
    </w:p>
    <w:p w14:paraId="07530923" w14:textId="77777777" w:rsidR="00AE477C" w:rsidRDefault="00AE477C" w:rsidP="00AE477C">
      <w:pPr>
        <w:pStyle w:val="B1"/>
        <w:ind w:left="284" w:firstLine="0"/>
        <w:rPr>
          <w:lang w:val="en-IN"/>
        </w:rPr>
      </w:pPr>
      <w:r>
        <w:rPr>
          <w:lang w:val="en-IN"/>
        </w:rPr>
        <w:t>The device can adopt two configurations for the uplink transmission</w:t>
      </w:r>
    </w:p>
    <w:p w14:paraId="179238B1" w14:textId="77777777" w:rsidR="00AE477C" w:rsidRDefault="00AE477C" w:rsidP="00AE477C">
      <w:pPr>
        <w:pStyle w:val="B1"/>
        <w:numPr>
          <w:ilvl w:val="0"/>
          <w:numId w:val="73"/>
        </w:numPr>
        <w:rPr>
          <w:lang w:val="en-IN"/>
        </w:rPr>
      </w:pPr>
      <w:r>
        <w:rPr>
          <w:lang w:val="en-IN"/>
        </w:rPr>
        <w:t>Transmission with Frequency Shift (FS):</w:t>
      </w:r>
    </w:p>
    <w:p w14:paraId="5F95A1E2" w14:textId="77777777" w:rsidR="00AE477C" w:rsidRDefault="00AE477C" w:rsidP="00AE477C">
      <w:pPr>
        <w:pStyle w:val="B1"/>
        <w:ind w:left="644" w:firstLine="0"/>
        <w:rPr>
          <w:lang w:val="en-IN"/>
        </w:rPr>
      </w:pPr>
      <w:r>
        <w:rPr>
          <w:lang w:val="en-IN"/>
        </w:rPr>
        <w:t xml:space="preserve">In this case, the carrier signal received at the Ambient IoT device is different from the one used by the Ambient IoT device for its uplink transmission. Hence the device has to perform a frequency shift on the carrier signal received from the external node, and then encode its uplink information on the shifted carrier. </w:t>
      </w:r>
    </w:p>
    <w:p w14:paraId="0A70552A" w14:textId="77777777" w:rsidR="00AE477C" w:rsidRDefault="00AE477C" w:rsidP="00AE477C">
      <w:pPr>
        <w:pStyle w:val="B1"/>
        <w:numPr>
          <w:ilvl w:val="0"/>
          <w:numId w:val="73"/>
        </w:numPr>
        <w:rPr>
          <w:lang w:val="en-IN"/>
        </w:rPr>
      </w:pPr>
      <w:r>
        <w:rPr>
          <w:lang w:val="en-IN"/>
        </w:rPr>
        <w:t>Transmission without Frequency Shift (NFS):</w:t>
      </w:r>
    </w:p>
    <w:p w14:paraId="127FDB9E" w14:textId="77777777" w:rsidR="00AE477C" w:rsidRDefault="00AE477C" w:rsidP="00AE477C">
      <w:pPr>
        <w:pStyle w:val="B1"/>
        <w:ind w:left="644" w:firstLine="0"/>
        <w:rPr>
          <w:lang w:val="en-IN"/>
        </w:rPr>
      </w:pPr>
      <w:r>
        <w:rPr>
          <w:lang w:val="en-IN"/>
        </w:rPr>
        <w:t xml:space="preserve">The carrier signal received at the Ambient IoT device is the same frequency that it uses for its uplink transmission. Hence no frequency shifting is needed. </w:t>
      </w:r>
    </w:p>
    <w:p w14:paraId="77D7E8FF" w14:textId="6B829442" w:rsidR="00E86AA4" w:rsidRDefault="00AE477C" w:rsidP="00E86AA4">
      <w:pPr>
        <w:pStyle w:val="B1"/>
        <w:ind w:left="284" w:firstLine="0"/>
        <w:rPr>
          <w:lang w:val="en-IN"/>
        </w:rPr>
      </w:pPr>
      <w:r>
        <w:rPr>
          <w:lang w:val="en-IN"/>
        </w:rPr>
        <w:t xml:space="preserve">If the Ambient IoT device supports both configurations, RAN 1 should explore the possibility of transmitting the carrier wave from the base station or intermediate node itself. In such a scenario, the carrier wave could be transmitted in the downlink band and the Ambient IoT device could still backscatter at its desired uplink band (different from the carrier received externally) by performing frequency switching. </w:t>
      </w:r>
    </w:p>
    <w:p w14:paraId="2C1A80FB" w14:textId="09CA4EA1" w:rsidR="00E86AA4" w:rsidRPr="00E86AA4" w:rsidRDefault="00E86AA4" w:rsidP="00E86AA4">
      <w:pPr>
        <w:pStyle w:val="B1"/>
        <w:ind w:left="284" w:firstLine="0"/>
      </w:pPr>
      <w:r w:rsidRPr="00B83F98">
        <w:rPr>
          <w:b/>
          <w:bCs/>
          <w:i/>
          <w:iCs/>
          <w:u w:val="single"/>
        </w:rPr>
        <w:t>Proposal 1:</w:t>
      </w:r>
      <w:r>
        <w:t xml:space="preserve"> Study the feasibility of an Ambient IoT device to perform frequency switching of a received carrier wave to the desired frequency and subsequently encode uplink data on the shifted carrier.</w:t>
      </w:r>
    </w:p>
    <w:p w14:paraId="0328DD3C" w14:textId="77777777" w:rsidR="00AE477C" w:rsidRDefault="00AE477C" w:rsidP="00AE477C">
      <w:pPr>
        <w:pStyle w:val="ListParagraph"/>
        <w:ind w:left="576"/>
        <w:rPr>
          <w:b/>
          <w:bCs/>
          <w:sz w:val="20"/>
          <w:szCs w:val="20"/>
          <w:lang w:val="en-US" w:eastAsia="zh-CN"/>
        </w:rPr>
      </w:pPr>
    </w:p>
    <w:p w14:paraId="67F006FE" w14:textId="755FB3FD" w:rsidR="00AE477C" w:rsidRDefault="00AE477C" w:rsidP="00AE477C">
      <w:pPr>
        <w:pStyle w:val="ListParagraph"/>
        <w:numPr>
          <w:ilvl w:val="1"/>
          <w:numId w:val="2"/>
        </w:numPr>
        <w:rPr>
          <w:b/>
          <w:bCs/>
          <w:sz w:val="20"/>
          <w:szCs w:val="20"/>
          <w:lang w:val="en-US" w:eastAsia="zh-CN"/>
        </w:rPr>
      </w:pPr>
      <w:r>
        <w:rPr>
          <w:b/>
          <w:bCs/>
          <w:sz w:val="20"/>
          <w:szCs w:val="20"/>
          <w:lang w:val="en-US" w:eastAsia="zh-CN"/>
        </w:rPr>
        <w:t>Management of Interference between external carrier transmission and existing 5G NR signaling</w:t>
      </w:r>
    </w:p>
    <w:p w14:paraId="65A84D86" w14:textId="52704BBD" w:rsidR="00AE477C" w:rsidRPr="00AE477C" w:rsidRDefault="00AE477C" w:rsidP="00AE477C">
      <w:pPr>
        <w:pStyle w:val="ListParagraph"/>
        <w:ind w:left="576"/>
        <w:rPr>
          <w:sz w:val="20"/>
          <w:szCs w:val="20"/>
          <w:lang w:val="en-US" w:eastAsia="zh-CN"/>
        </w:rPr>
      </w:pPr>
      <w:r w:rsidRPr="00B83F98">
        <w:rPr>
          <w:b/>
          <w:bCs/>
          <w:i/>
          <w:iCs/>
          <w:sz w:val="20"/>
          <w:szCs w:val="20"/>
          <w:u w:val="single"/>
          <w:lang w:val="en-US" w:eastAsia="zh-CN"/>
        </w:rPr>
        <w:t>Proposal 2:</w:t>
      </w:r>
      <w:r w:rsidR="00890A4E">
        <w:rPr>
          <w:sz w:val="20"/>
          <w:szCs w:val="20"/>
          <w:lang w:val="en-US" w:eastAsia="zh-CN"/>
        </w:rPr>
        <w:t xml:space="preserve"> S</w:t>
      </w:r>
      <w:r>
        <w:rPr>
          <w:sz w:val="20"/>
          <w:szCs w:val="20"/>
          <w:lang w:val="en-US" w:eastAsia="zh-CN"/>
        </w:rPr>
        <w:t xml:space="preserve">tudy the impact and management of potential interference arising from joint transmission of external carrier wave and existing 5G NR signaling.  </w:t>
      </w:r>
    </w:p>
    <w:p w14:paraId="6C1557E6" w14:textId="72271426" w:rsidR="00400E2E" w:rsidRDefault="00000000" w:rsidP="00A53CC9">
      <w:pPr>
        <w:pStyle w:val="Heading1"/>
        <w:numPr>
          <w:ilvl w:val="0"/>
          <w:numId w:val="2"/>
        </w:numPr>
        <w:jc w:val="both"/>
      </w:pPr>
      <w:r>
        <w:t>Conclusion</w:t>
      </w:r>
    </w:p>
    <w:p w14:paraId="46F67B7F" w14:textId="363FDB33" w:rsidR="00DC211B" w:rsidRDefault="00000000" w:rsidP="0059127F">
      <w:pPr>
        <w:jc w:val="both"/>
        <w:rPr>
          <w:sz w:val="20"/>
          <w:szCs w:val="20"/>
        </w:rPr>
      </w:pPr>
      <w:r w:rsidRPr="009904E3">
        <w:rPr>
          <w:sz w:val="20"/>
          <w:szCs w:val="20"/>
          <w:lang w:val="en-US" w:eastAsia="zh-CN"/>
        </w:rPr>
        <w:t xml:space="preserve">In this contribution, </w:t>
      </w:r>
      <w:r w:rsidR="008A631F" w:rsidRPr="009904E3">
        <w:rPr>
          <w:color w:val="000000"/>
          <w:sz w:val="20"/>
          <w:szCs w:val="20"/>
        </w:rPr>
        <w:t xml:space="preserve">we have </w:t>
      </w:r>
      <w:r w:rsidR="00934767" w:rsidRPr="009904E3">
        <w:rPr>
          <w:color w:val="000000"/>
          <w:sz w:val="20"/>
          <w:szCs w:val="20"/>
        </w:rPr>
        <w:t xml:space="preserve">provided </w:t>
      </w:r>
      <w:r w:rsidR="00174DDB" w:rsidRPr="009904E3">
        <w:rPr>
          <w:color w:val="000000"/>
          <w:sz w:val="20"/>
          <w:szCs w:val="20"/>
        </w:rPr>
        <w:t>a discussion</w:t>
      </w:r>
      <w:r w:rsidR="00934767" w:rsidRPr="009904E3">
        <w:rPr>
          <w:color w:val="000000"/>
          <w:sz w:val="20"/>
          <w:szCs w:val="20"/>
        </w:rPr>
        <w:t xml:space="preserve"> </w:t>
      </w:r>
      <w:r w:rsidR="0059127F" w:rsidRPr="00B63DD2">
        <w:rPr>
          <w:sz w:val="20"/>
          <w:szCs w:val="20"/>
        </w:rPr>
        <w:t>on</w:t>
      </w:r>
      <w:r w:rsidR="0059127F">
        <w:rPr>
          <w:sz w:val="20"/>
          <w:szCs w:val="20"/>
        </w:rPr>
        <w:t xml:space="preserve"> the scenario in which a carrier wave is provided externally to an Ambient IoT device for Release 19</w:t>
      </w:r>
      <w:r w:rsidR="00AE477C">
        <w:rPr>
          <w:sz w:val="20"/>
          <w:szCs w:val="20"/>
        </w:rPr>
        <w:t>.</w:t>
      </w:r>
      <w:r w:rsidR="00EA1B81">
        <w:rPr>
          <w:sz w:val="20"/>
          <w:szCs w:val="20"/>
        </w:rPr>
        <w:t xml:space="preserve"> The discussion yields the following proposals:</w:t>
      </w:r>
    </w:p>
    <w:p w14:paraId="6237B4D2" w14:textId="77777777" w:rsidR="00AE477C" w:rsidRDefault="00AE477C" w:rsidP="0059127F">
      <w:pPr>
        <w:jc w:val="both"/>
        <w:rPr>
          <w:sz w:val="20"/>
          <w:szCs w:val="20"/>
        </w:rPr>
      </w:pPr>
    </w:p>
    <w:p w14:paraId="24B28372" w14:textId="0480C721" w:rsidR="00AE477C" w:rsidRPr="00B83F98" w:rsidRDefault="00AE477C" w:rsidP="00AE477C">
      <w:pPr>
        <w:pStyle w:val="B1"/>
        <w:ind w:left="0" w:firstLine="0"/>
        <w:rPr>
          <w:b/>
          <w:bCs/>
          <w:i/>
          <w:iCs/>
        </w:rPr>
      </w:pPr>
      <w:r w:rsidRPr="00B83F98">
        <w:rPr>
          <w:b/>
          <w:bCs/>
          <w:i/>
          <w:iCs/>
        </w:rPr>
        <w:t xml:space="preserve">Proposal 1: </w:t>
      </w:r>
      <w:r w:rsidR="004804D0" w:rsidRPr="00B83F98">
        <w:rPr>
          <w:b/>
          <w:bCs/>
          <w:i/>
          <w:iCs/>
        </w:rPr>
        <w:t>Study</w:t>
      </w:r>
      <w:r w:rsidRPr="00B83F98">
        <w:rPr>
          <w:b/>
          <w:bCs/>
          <w:i/>
          <w:iCs/>
        </w:rPr>
        <w:t xml:space="preserve"> the feasibility of an Ambient IoT device to perform frequency switching of a received carrier wave to the desired frequency and subsequently encode uplink data on the shifted carrier.</w:t>
      </w:r>
    </w:p>
    <w:p w14:paraId="2679F8E2" w14:textId="2638204A" w:rsidR="00DC211B" w:rsidRPr="00B83F98" w:rsidRDefault="004804D0" w:rsidP="004804D0">
      <w:pPr>
        <w:jc w:val="both"/>
        <w:rPr>
          <w:b/>
          <w:bCs/>
          <w:i/>
          <w:iCs/>
          <w:color w:val="000000"/>
          <w:sz w:val="20"/>
          <w:szCs w:val="20"/>
        </w:rPr>
      </w:pPr>
      <w:r w:rsidRPr="00B83F98">
        <w:rPr>
          <w:b/>
          <w:bCs/>
          <w:i/>
          <w:iCs/>
          <w:sz w:val="20"/>
          <w:szCs w:val="20"/>
          <w:lang w:val="en-US" w:eastAsia="zh-CN"/>
        </w:rPr>
        <w:t>Proposal 2: Study the impact and management of potential interference arising from joint transmission of external carrier wave and existing 5G NR signaling.</w:t>
      </w:r>
    </w:p>
    <w:p w14:paraId="39383E4C" w14:textId="7788DDC4" w:rsidR="00A94723" w:rsidRPr="00A94723" w:rsidRDefault="00A94723" w:rsidP="00A94723">
      <w:pPr>
        <w:pStyle w:val="Heading1"/>
        <w:numPr>
          <w:ilvl w:val="0"/>
          <w:numId w:val="2"/>
        </w:numPr>
        <w:jc w:val="both"/>
      </w:pPr>
      <w:r>
        <w:t>References</w:t>
      </w:r>
    </w:p>
    <w:p w14:paraId="723CBB14" w14:textId="3095558D" w:rsidR="00400E2E" w:rsidRDefault="00000000" w:rsidP="00EF1B51">
      <w:pPr>
        <w:pStyle w:val="NormalWeb"/>
        <w:spacing w:after="120"/>
        <w:jc w:val="both"/>
        <w:textAlignment w:val="baseline"/>
        <w:rPr>
          <w:bCs/>
          <w:color w:val="000000"/>
          <w:sz w:val="20"/>
          <w:szCs w:val="20"/>
          <w:lang w:val="en-GB"/>
        </w:rPr>
      </w:pPr>
      <w:r>
        <w:rPr>
          <w:color w:val="000000"/>
          <w:sz w:val="20"/>
          <w:szCs w:val="20"/>
        </w:rPr>
        <w:t xml:space="preserve">[1] </w:t>
      </w:r>
      <w:r w:rsidR="00A94723">
        <w:rPr>
          <w:color w:val="000000"/>
          <w:sz w:val="20"/>
          <w:szCs w:val="20"/>
        </w:rPr>
        <w:t>3GPP TR 38.84</w:t>
      </w:r>
      <w:r w:rsidR="00EF1B51">
        <w:rPr>
          <w:color w:val="000000"/>
          <w:sz w:val="20"/>
          <w:szCs w:val="20"/>
        </w:rPr>
        <w:t>8</w:t>
      </w:r>
      <w:r w:rsidR="00A94723">
        <w:rPr>
          <w:color w:val="000000"/>
          <w:sz w:val="20"/>
          <w:szCs w:val="20"/>
        </w:rPr>
        <w:t xml:space="preserve"> </w:t>
      </w:r>
      <w:r w:rsidR="00A94723" w:rsidRPr="00A94723">
        <w:rPr>
          <w:bCs/>
          <w:color w:val="000000"/>
          <w:sz w:val="20"/>
          <w:szCs w:val="20"/>
          <w:lang w:val="en-GB"/>
        </w:rPr>
        <w:t>Technical Specification Group Radio Access Network;</w:t>
      </w:r>
      <w:bookmarkStart w:id="3" w:name="specTitle"/>
      <w:r w:rsidR="00A94723">
        <w:rPr>
          <w:bCs/>
          <w:color w:val="000000"/>
          <w:sz w:val="20"/>
          <w:szCs w:val="20"/>
          <w:lang w:val="en-GB"/>
        </w:rPr>
        <w:t xml:space="preserve"> </w:t>
      </w:r>
      <w:r w:rsidR="00A94723" w:rsidRPr="00A94723">
        <w:rPr>
          <w:bCs/>
          <w:color w:val="000000"/>
          <w:sz w:val="20"/>
          <w:szCs w:val="20"/>
          <w:lang w:val="en-GB"/>
        </w:rPr>
        <w:t>Study on</w:t>
      </w:r>
      <w:bookmarkEnd w:id="3"/>
      <w:r w:rsidR="00EF1B51">
        <w:rPr>
          <w:bCs/>
          <w:color w:val="000000"/>
          <w:sz w:val="20"/>
          <w:szCs w:val="20"/>
          <w:lang w:val="en-GB"/>
        </w:rPr>
        <w:t xml:space="preserve"> Ambient IoT in RAN (Release 18)</w:t>
      </w:r>
    </w:p>
    <w:p w14:paraId="0459E230" w14:textId="60C95B6D" w:rsidR="00EF1B51" w:rsidRPr="00EF1B51" w:rsidRDefault="00EF1B51" w:rsidP="00EF1B51">
      <w:pPr>
        <w:pStyle w:val="NormalWeb"/>
        <w:spacing w:after="120"/>
        <w:textAlignment w:val="baseline"/>
        <w:rPr>
          <w:b/>
          <w:bCs/>
          <w:color w:val="000000"/>
          <w:sz w:val="20"/>
          <w:szCs w:val="20"/>
          <w:lang w:val="en-GB"/>
        </w:rPr>
      </w:pPr>
      <w:r>
        <w:rPr>
          <w:bCs/>
          <w:color w:val="000000"/>
          <w:sz w:val="20"/>
          <w:szCs w:val="20"/>
          <w:lang w:val="en-GB"/>
        </w:rPr>
        <w:t xml:space="preserve">[2] </w:t>
      </w:r>
      <w:r w:rsidRPr="00EF1B51">
        <w:rPr>
          <w:color w:val="000000"/>
          <w:sz w:val="20"/>
          <w:szCs w:val="20"/>
          <w:lang w:val="en-GB"/>
        </w:rPr>
        <w:t>RP-234058</w:t>
      </w:r>
      <w:r>
        <w:rPr>
          <w:color w:val="000000"/>
          <w:sz w:val="20"/>
          <w:szCs w:val="20"/>
          <w:lang w:val="en-GB"/>
        </w:rPr>
        <w:t xml:space="preserve"> RAN #102</w:t>
      </w:r>
      <w:r>
        <w:rPr>
          <w:bCs/>
          <w:color w:val="000000"/>
          <w:sz w:val="20"/>
          <w:szCs w:val="20"/>
          <w:lang w:val="en-GB"/>
        </w:rPr>
        <w:t xml:space="preserve"> </w:t>
      </w:r>
      <w:r w:rsidR="000A366F">
        <w:rPr>
          <w:bCs/>
          <w:color w:val="000000"/>
          <w:sz w:val="20"/>
          <w:szCs w:val="20"/>
          <w:lang w:val="en-GB"/>
        </w:rPr>
        <w:t xml:space="preserve">Edinburgh December 2023 </w:t>
      </w:r>
      <w:r w:rsidRPr="00EF1B51">
        <w:rPr>
          <w:color w:val="000000"/>
          <w:sz w:val="20"/>
          <w:szCs w:val="20"/>
          <w:lang w:val="en-GB"/>
        </w:rPr>
        <w:t>Study on solutions for Ambient IoT (Internet of Things) in NR</w:t>
      </w:r>
    </w:p>
    <w:p w14:paraId="524B1C3E" w14:textId="07470BF4" w:rsidR="00EF1B51" w:rsidRDefault="00EF1B51" w:rsidP="00EF1B51">
      <w:pPr>
        <w:pStyle w:val="NormalWeb"/>
        <w:spacing w:after="120"/>
        <w:jc w:val="both"/>
        <w:textAlignment w:val="baseline"/>
      </w:pPr>
    </w:p>
    <w:sectPr w:rsidR="00EF1B51">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altName w:val="Cambria"/>
    <w:panose1 w:val="020B0604020202020204"/>
    <w:charset w:val="00"/>
    <w:family w:val="roman"/>
    <w:notTrueType/>
    <w:pitch w:val="default"/>
  </w:font>
  <w:font w:name="Noto Sans Symbols">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7"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11"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3"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9AD6D39"/>
    <w:multiLevelType w:val="hybridMultilevel"/>
    <w:tmpl w:val="014C042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9"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35"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37" w15:restartNumberingAfterBreak="0">
    <w:nsid w:val="540F016F"/>
    <w:multiLevelType w:val="multilevel"/>
    <w:tmpl w:val="456CC5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36" w:hanging="720"/>
      </w:pPr>
      <w:rPr>
        <w:sz w:val="28"/>
        <w:szCs w:val="28"/>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9140C4B"/>
    <w:multiLevelType w:val="hybridMultilevel"/>
    <w:tmpl w:val="ADF4E74E"/>
    <w:lvl w:ilvl="0" w:tplc="D94839C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45"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6"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51"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2"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45"/>
  </w:num>
  <w:num w:numId="2" w16cid:durableId="1465150905">
    <w:abstractNumId w:val="52"/>
  </w:num>
  <w:num w:numId="3" w16cid:durableId="510922458">
    <w:abstractNumId w:val="55"/>
  </w:num>
  <w:num w:numId="4" w16cid:durableId="1059745822">
    <w:abstractNumId w:val="30"/>
  </w:num>
  <w:num w:numId="5" w16cid:durableId="572357860">
    <w:abstractNumId w:val="19"/>
  </w:num>
  <w:num w:numId="6" w16cid:durableId="1389650435">
    <w:abstractNumId w:val="51"/>
  </w:num>
  <w:num w:numId="7" w16cid:durableId="520706498">
    <w:abstractNumId w:val="26"/>
  </w:num>
  <w:num w:numId="8" w16cid:durableId="1997487217">
    <w:abstractNumId w:val="38"/>
  </w:num>
  <w:num w:numId="9" w16cid:durableId="348213877">
    <w:abstractNumId w:val="55"/>
  </w:num>
  <w:num w:numId="10" w16cid:durableId="1243760723">
    <w:abstractNumId w:val="55"/>
  </w:num>
  <w:num w:numId="11" w16cid:durableId="665281204">
    <w:abstractNumId w:val="5"/>
  </w:num>
  <w:num w:numId="12" w16cid:durableId="1659765990">
    <w:abstractNumId w:val="57"/>
  </w:num>
  <w:num w:numId="13" w16cid:durableId="420835025">
    <w:abstractNumId w:val="21"/>
  </w:num>
  <w:num w:numId="14" w16cid:durableId="172107863">
    <w:abstractNumId w:val="53"/>
  </w:num>
  <w:num w:numId="15" w16cid:durableId="2076580652">
    <w:abstractNumId w:val="15"/>
  </w:num>
  <w:num w:numId="16" w16cid:durableId="2140217632">
    <w:abstractNumId w:val="15"/>
  </w:num>
  <w:num w:numId="17" w16cid:durableId="2140217632">
    <w:abstractNumId w:val="15"/>
  </w:num>
  <w:num w:numId="18" w16cid:durableId="2140217632">
    <w:abstractNumId w:val="15"/>
  </w:num>
  <w:num w:numId="19" w16cid:durableId="2140217632">
    <w:abstractNumId w:val="15"/>
  </w:num>
  <w:num w:numId="20" w16cid:durableId="2140217632">
    <w:abstractNumId w:val="15"/>
  </w:num>
  <w:num w:numId="21" w16cid:durableId="888958888">
    <w:abstractNumId w:val="3"/>
  </w:num>
  <w:num w:numId="22" w16cid:durableId="515534000">
    <w:abstractNumId w:val="3"/>
  </w:num>
  <w:num w:numId="23" w16cid:durableId="515534000">
    <w:abstractNumId w:val="3"/>
  </w:num>
  <w:num w:numId="24" w16cid:durableId="1912546662">
    <w:abstractNumId w:val="12"/>
  </w:num>
  <w:num w:numId="25" w16cid:durableId="150022581">
    <w:abstractNumId w:val="12"/>
  </w:num>
  <w:num w:numId="26" w16cid:durableId="150022581">
    <w:abstractNumId w:val="12"/>
  </w:num>
  <w:num w:numId="27" w16cid:durableId="150022581">
    <w:abstractNumId w:val="12"/>
  </w:num>
  <w:num w:numId="28" w16cid:durableId="150022581">
    <w:abstractNumId w:val="12"/>
  </w:num>
  <w:num w:numId="29" w16cid:durableId="2073965376">
    <w:abstractNumId w:val="13"/>
  </w:num>
  <w:num w:numId="30" w16cid:durableId="2136412809">
    <w:abstractNumId w:val="59"/>
  </w:num>
  <w:num w:numId="31" w16cid:durableId="517736907">
    <w:abstractNumId w:val="48"/>
  </w:num>
  <w:num w:numId="32" w16cid:durableId="1638679887">
    <w:abstractNumId w:val="32"/>
  </w:num>
  <w:num w:numId="33" w16cid:durableId="506139672">
    <w:abstractNumId w:val="1"/>
  </w:num>
  <w:num w:numId="34" w16cid:durableId="85466549">
    <w:abstractNumId w:val="49"/>
  </w:num>
  <w:num w:numId="35" w16cid:durableId="620496804">
    <w:abstractNumId w:val="50"/>
  </w:num>
  <w:num w:numId="36" w16cid:durableId="70582831">
    <w:abstractNumId w:val="2"/>
  </w:num>
  <w:num w:numId="37" w16cid:durableId="1044452854">
    <w:abstractNumId w:val="16"/>
  </w:num>
  <w:num w:numId="38" w16cid:durableId="2119055439">
    <w:abstractNumId w:val="40"/>
  </w:num>
  <w:num w:numId="39" w16cid:durableId="368338536">
    <w:abstractNumId w:val="43"/>
  </w:num>
  <w:num w:numId="40" w16cid:durableId="1879312359">
    <w:abstractNumId w:val="9"/>
  </w:num>
  <w:num w:numId="41" w16cid:durableId="1390112547">
    <w:abstractNumId w:val="56"/>
  </w:num>
  <w:num w:numId="42" w16cid:durableId="1588536664">
    <w:abstractNumId w:val="17"/>
  </w:num>
  <w:num w:numId="43" w16cid:durableId="1616332684">
    <w:abstractNumId w:val="35"/>
  </w:num>
  <w:num w:numId="44" w16cid:durableId="37508709">
    <w:abstractNumId w:val="23"/>
  </w:num>
  <w:num w:numId="45" w16cid:durableId="771630792">
    <w:abstractNumId w:val="46"/>
  </w:num>
  <w:num w:numId="46" w16cid:durableId="1847550813">
    <w:abstractNumId w:val="42"/>
  </w:num>
  <w:num w:numId="47" w16cid:durableId="1075125946">
    <w:abstractNumId w:val="60"/>
  </w:num>
  <w:num w:numId="48" w16cid:durableId="1959288089">
    <w:abstractNumId w:val="54"/>
  </w:num>
  <w:num w:numId="49" w16cid:durableId="1540624669">
    <w:abstractNumId w:val="29"/>
  </w:num>
  <w:num w:numId="50" w16cid:durableId="1306080589">
    <w:abstractNumId w:val="47"/>
  </w:num>
  <w:num w:numId="51" w16cid:durableId="1127620109">
    <w:abstractNumId w:val="8"/>
  </w:num>
  <w:num w:numId="52" w16cid:durableId="1272323891">
    <w:abstractNumId w:val="0"/>
  </w:num>
  <w:num w:numId="53" w16cid:durableId="987320990">
    <w:abstractNumId w:val="58"/>
  </w:num>
  <w:num w:numId="54" w16cid:durableId="815610253">
    <w:abstractNumId w:val="7"/>
  </w:num>
  <w:num w:numId="55" w16cid:durableId="940800319">
    <w:abstractNumId w:val="20"/>
  </w:num>
  <w:num w:numId="56" w16cid:durableId="1635478199">
    <w:abstractNumId w:val="24"/>
  </w:num>
  <w:num w:numId="57" w16cid:durableId="2063626942">
    <w:abstractNumId w:val="25"/>
    <w:lvlOverride w:ilvl="0">
      <w:lvl w:ilvl="0">
        <w:numFmt w:val="decimal"/>
        <w:lvlText w:val="%1."/>
        <w:lvlJc w:val="left"/>
      </w:lvl>
    </w:lvlOverride>
  </w:num>
  <w:num w:numId="58" w16cid:durableId="1184132134">
    <w:abstractNumId w:val="11"/>
  </w:num>
  <w:num w:numId="59" w16cid:durableId="89355155">
    <w:abstractNumId w:val="39"/>
  </w:num>
  <w:num w:numId="60" w16cid:durableId="971902738">
    <w:abstractNumId w:val="31"/>
  </w:num>
  <w:num w:numId="61" w16cid:durableId="585072605">
    <w:abstractNumId w:val="33"/>
  </w:num>
  <w:num w:numId="62" w16cid:durableId="1302345667">
    <w:abstractNumId w:val="22"/>
  </w:num>
  <w:num w:numId="63" w16cid:durableId="1808090025">
    <w:abstractNumId w:val="10"/>
  </w:num>
  <w:num w:numId="64" w16cid:durableId="1644501490">
    <w:abstractNumId w:val="14"/>
  </w:num>
  <w:num w:numId="65" w16cid:durableId="295912936">
    <w:abstractNumId w:val="34"/>
  </w:num>
  <w:num w:numId="66" w16cid:durableId="1891334239">
    <w:abstractNumId w:val="44"/>
  </w:num>
  <w:num w:numId="67" w16cid:durableId="444228573">
    <w:abstractNumId w:val="36"/>
  </w:num>
  <w:num w:numId="68" w16cid:durableId="945116335">
    <w:abstractNumId w:val="6"/>
  </w:num>
  <w:num w:numId="69" w16cid:durableId="1032076583">
    <w:abstractNumId w:val="28"/>
  </w:num>
  <w:num w:numId="70" w16cid:durableId="1367293893">
    <w:abstractNumId w:val="18"/>
  </w:num>
  <w:num w:numId="71" w16cid:durableId="1243564083">
    <w:abstractNumId w:val="4"/>
  </w:num>
  <w:num w:numId="72" w16cid:durableId="1235971767">
    <w:abstractNumId w:val="37"/>
  </w:num>
  <w:num w:numId="73" w16cid:durableId="1138841127">
    <w:abstractNumId w:val="41"/>
  </w:num>
  <w:num w:numId="74" w16cid:durableId="93979509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30915"/>
    <w:rsid w:val="00041489"/>
    <w:rsid w:val="00061F2F"/>
    <w:rsid w:val="000622F9"/>
    <w:rsid w:val="00062968"/>
    <w:rsid w:val="000742B3"/>
    <w:rsid w:val="00082422"/>
    <w:rsid w:val="000A366F"/>
    <w:rsid w:val="000B6702"/>
    <w:rsid w:val="000B723E"/>
    <w:rsid w:val="000C4FC8"/>
    <w:rsid w:val="000D3E6E"/>
    <w:rsid w:val="000E03FF"/>
    <w:rsid w:val="000F1362"/>
    <w:rsid w:val="000F582A"/>
    <w:rsid w:val="0010181D"/>
    <w:rsid w:val="001236EA"/>
    <w:rsid w:val="00135FC9"/>
    <w:rsid w:val="001440BC"/>
    <w:rsid w:val="001459B3"/>
    <w:rsid w:val="00156E0C"/>
    <w:rsid w:val="00157C21"/>
    <w:rsid w:val="00174DDB"/>
    <w:rsid w:val="00175018"/>
    <w:rsid w:val="001A7EAD"/>
    <w:rsid w:val="00202772"/>
    <w:rsid w:val="002110EF"/>
    <w:rsid w:val="00214AB4"/>
    <w:rsid w:val="0024480D"/>
    <w:rsid w:val="002553B7"/>
    <w:rsid w:val="00257422"/>
    <w:rsid w:val="00273928"/>
    <w:rsid w:val="0027643C"/>
    <w:rsid w:val="002824F4"/>
    <w:rsid w:val="002B3B00"/>
    <w:rsid w:val="002C2B88"/>
    <w:rsid w:val="002C3DBC"/>
    <w:rsid w:val="002C7622"/>
    <w:rsid w:val="002D586F"/>
    <w:rsid w:val="002E0612"/>
    <w:rsid w:val="002E2A7A"/>
    <w:rsid w:val="002F5822"/>
    <w:rsid w:val="00303CDB"/>
    <w:rsid w:val="00304507"/>
    <w:rsid w:val="00312056"/>
    <w:rsid w:val="003206B2"/>
    <w:rsid w:val="00336DD6"/>
    <w:rsid w:val="00376205"/>
    <w:rsid w:val="00385861"/>
    <w:rsid w:val="00386714"/>
    <w:rsid w:val="00394ABC"/>
    <w:rsid w:val="00396FE3"/>
    <w:rsid w:val="003A1628"/>
    <w:rsid w:val="003C1F14"/>
    <w:rsid w:val="003C7534"/>
    <w:rsid w:val="003D32B4"/>
    <w:rsid w:val="003D3417"/>
    <w:rsid w:val="003E357B"/>
    <w:rsid w:val="00400E2E"/>
    <w:rsid w:val="0041026C"/>
    <w:rsid w:val="00411952"/>
    <w:rsid w:val="00424FB8"/>
    <w:rsid w:val="004548E9"/>
    <w:rsid w:val="004656F3"/>
    <w:rsid w:val="00470528"/>
    <w:rsid w:val="004804D0"/>
    <w:rsid w:val="004964D1"/>
    <w:rsid w:val="00496FB5"/>
    <w:rsid w:val="004A7ADC"/>
    <w:rsid w:val="004B1F9E"/>
    <w:rsid w:val="004C287D"/>
    <w:rsid w:val="004C534F"/>
    <w:rsid w:val="004F195A"/>
    <w:rsid w:val="004F4FB3"/>
    <w:rsid w:val="00506365"/>
    <w:rsid w:val="00506BF0"/>
    <w:rsid w:val="00510170"/>
    <w:rsid w:val="0052095F"/>
    <w:rsid w:val="00526D0F"/>
    <w:rsid w:val="00527970"/>
    <w:rsid w:val="00532AE5"/>
    <w:rsid w:val="005363BF"/>
    <w:rsid w:val="00543967"/>
    <w:rsid w:val="00550CBC"/>
    <w:rsid w:val="005569D2"/>
    <w:rsid w:val="005640B2"/>
    <w:rsid w:val="0056572F"/>
    <w:rsid w:val="005766E9"/>
    <w:rsid w:val="0057737A"/>
    <w:rsid w:val="00577A72"/>
    <w:rsid w:val="005818AB"/>
    <w:rsid w:val="00586F57"/>
    <w:rsid w:val="0059127F"/>
    <w:rsid w:val="005915BF"/>
    <w:rsid w:val="00596DB7"/>
    <w:rsid w:val="005B4542"/>
    <w:rsid w:val="005D05BF"/>
    <w:rsid w:val="005D1ABC"/>
    <w:rsid w:val="005E3307"/>
    <w:rsid w:val="005E4E70"/>
    <w:rsid w:val="0060145C"/>
    <w:rsid w:val="00604CE5"/>
    <w:rsid w:val="00612CF4"/>
    <w:rsid w:val="00612FBD"/>
    <w:rsid w:val="006227BC"/>
    <w:rsid w:val="00640A0F"/>
    <w:rsid w:val="006519BA"/>
    <w:rsid w:val="00660989"/>
    <w:rsid w:val="006628E8"/>
    <w:rsid w:val="00677439"/>
    <w:rsid w:val="00681261"/>
    <w:rsid w:val="00686030"/>
    <w:rsid w:val="00686263"/>
    <w:rsid w:val="006B4A56"/>
    <w:rsid w:val="006C27F0"/>
    <w:rsid w:val="006F5B8E"/>
    <w:rsid w:val="00700947"/>
    <w:rsid w:val="00703375"/>
    <w:rsid w:val="0072248B"/>
    <w:rsid w:val="00722BF9"/>
    <w:rsid w:val="00730C05"/>
    <w:rsid w:val="0073260D"/>
    <w:rsid w:val="007413BF"/>
    <w:rsid w:val="0074291B"/>
    <w:rsid w:val="00756CF9"/>
    <w:rsid w:val="007647E9"/>
    <w:rsid w:val="00764E91"/>
    <w:rsid w:val="0078798B"/>
    <w:rsid w:val="00796DD4"/>
    <w:rsid w:val="007B0DCB"/>
    <w:rsid w:val="007B321E"/>
    <w:rsid w:val="007B63C2"/>
    <w:rsid w:val="007B7DF9"/>
    <w:rsid w:val="007C2833"/>
    <w:rsid w:val="007C3804"/>
    <w:rsid w:val="007C4BBF"/>
    <w:rsid w:val="007D646C"/>
    <w:rsid w:val="007E4E80"/>
    <w:rsid w:val="007E4F32"/>
    <w:rsid w:val="007F13EB"/>
    <w:rsid w:val="007F1C47"/>
    <w:rsid w:val="007F575D"/>
    <w:rsid w:val="0085219B"/>
    <w:rsid w:val="008578E8"/>
    <w:rsid w:val="008615A3"/>
    <w:rsid w:val="00865289"/>
    <w:rsid w:val="00867345"/>
    <w:rsid w:val="008679CA"/>
    <w:rsid w:val="008721C1"/>
    <w:rsid w:val="00884F5D"/>
    <w:rsid w:val="00890A4E"/>
    <w:rsid w:val="008912D4"/>
    <w:rsid w:val="008A631F"/>
    <w:rsid w:val="008B0798"/>
    <w:rsid w:val="008B4821"/>
    <w:rsid w:val="008B7DC2"/>
    <w:rsid w:val="008C1549"/>
    <w:rsid w:val="008F2676"/>
    <w:rsid w:val="008F7641"/>
    <w:rsid w:val="00900653"/>
    <w:rsid w:val="00907EF3"/>
    <w:rsid w:val="00911DA3"/>
    <w:rsid w:val="009173D9"/>
    <w:rsid w:val="0092376F"/>
    <w:rsid w:val="00924A98"/>
    <w:rsid w:val="00927612"/>
    <w:rsid w:val="00934767"/>
    <w:rsid w:val="00970563"/>
    <w:rsid w:val="009904E3"/>
    <w:rsid w:val="00995642"/>
    <w:rsid w:val="00996F64"/>
    <w:rsid w:val="009A1106"/>
    <w:rsid w:val="009A4E5F"/>
    <w:rsid w:val="009B24B1"/>
    <w:rsid w:val="009B4024"/>
    <w:rsid w:val="009B7C71"/>
    <w:rsid w:val="009C02DE"/>
    <w:rsid w:val="00A04F39"/>
    <w:rsid w:val="00A05BDA"/>
    <w:rsid w:val="00A06DFA"/>
    <w:rsid w:val="00A13763"/>
    <w:rsid w:val="00A42D30"/>
    <w:rsid w:val="00A435C2"/>
    <w:rsid w:val="00A452D6"/>
    <w:rsid w:val="00A4533F"/>
    <w:rsid w:val="00A46F08"/>
    <w:rsid w:val="00A53CC9"/>
    <w:rsid w:val="00A55D86"/>
    <w:rsid w:val="00A70178"/>
    <w:rsid w:val="00A746DA"/>
    <w:rsid w:val="00A815E9"/>
    <w:rsid w:val="00A876BB"/>
    <w:rsid w:val="00A94723"/>
    <w:rsid w:val="00A95C74"/>
    <w:rsid w:val="00AA4375"/>
    <w:rsid w:val="00AA6680"/>
    <w:rsid w:val="00AA677C"/>
    <w:rsid w:val="00AB2D86"/>
    <w:rsid w:val="00AB78AB"/>
    <w:rsid w:val="00AB7B45"/>
    <w:rsid w:val="00AC6CF8"/>
    <w:rsid w:val="00AD406F"/>
    <w:rsid w:val="00AE1C92"/>
    <w:rsid w:val="00AE2A79"/>
    <w:rsid w:val="00AE477C"/>
    <w:rsid w:val="00AE7251"/>
    <w:rsid w:val="00B03025"/>
    <w:rsid w:val="00B07241"/>
    <w:rsid w:val="00B12250"/>
    <w:rsid w:val="00B12263"/>
    <w:rsid w:val="00B6134F"/>
    <w:rsid w:val="00B63DD2"/>
    <w:rsid w:val="00B74C56"/>
    <w:rsid w:val="00B83F98"/>
    <w:rsid w:val="00BA1CB9"/>
    <w:rsid w:val="00BA7A13"/>
    <w:rsid w:val="00BC26BB"/>
    <w:rsid w:val="00BD273A"/>
    <w:rsid w:val="00BD516F"/>
    <w:rsid w:val="00BF2EAF"/>
    <w:rsid w:val="00C01E07"/>
    <w:rsid w:val="00C109C3"/>
    <w:rsid w:val="00C127FE"/>
    <w:rsid w:val="00C36ACD"/>
    <w:rsid w:val="00C47691"/>
    <w:rsid w:val="00C5586B"/>
    <w:rsid w:val="00C94DC4"/>
    <w:rsid w:val="00C95329"/>
    <w:rsid w:val="00C96A1D"/>
    <w:rsid w:val="00C97756"/>
    <w:rsid w:val="00CB67C3"/>
    <w:rsid w:val="00CD4A78"/>
    <w:rsid w:val="00CE1711"/>
    <w:rsid w:val="00D06824"/>
    <w:rsid w:val="00D07E80"/>
    <w:rsid w:val="00D121B4"/>
    <w:rsid w:val="00D137B6"/>
    <w:rsid w:val="00D243EB"/>
    <w:rsid w:val="00D24EE3"/>
    <w:rsid w:val="00D42065"/>
    <w:rsid w:val="00D522ED"/>
    <w:rsid w:val="00D6168C"/>
    <w:rsid w:val="00D666D7"/>
    <w:rsid w:val="00D72658"/>
    <w:rsid w:val="00D77DEF"/>
    <w:rsid w:val="00D9513F"/>
    <w:rsid w:val="00D96E7C"/>
    <w:rsid w:val="00DB4B42"/>
    <w:rsid w:val="00DC0E0F"/>
    <w:rsid w:val="00DC211B"/>
    <w:rsid w:val="00DE0B5B"/>
    <w:rsid w:val="00DF15C8"/>
    <w:rsid w:val="00E05544"/>
    <w:rsid w:val="00E0751E"/>
    <w:rsid w:val="00E10067"/>
    <w:rsid w:val="00E20559"/>
    <w:rsid w:val="00E21399"/>
    <w:rsid w:val="00E22837"/>
    <w:rsid w:val="00E32663"/>
    <w:rsid w:val="00E37DAE"/>
    <w:rsid w:val="00E433A2"/>
    <w:rsid w:val="00E5116E"/>
    <w:rsid w:val="00E86AA4"/>
    <w:rsid w:val="00E91323"/>
    <w:rsid w:val="00EA1B81"/>
    <w:rsid w:val="00EA7384"/>
    <w:rsid w:val="00EA7A70"/>
    <w:rsid w:val="00EB5A9B"/>
    <w:rsid w:val="00EE66BB"/>
    <w:rsid w:val="00EF1B51"/>
    <w:rsid w:val="00F15C4C"/>
    <w:rsid w:val="00F17D0B"/>
    <w:rsid w:val="00F27DC2"/>
    <w:rsid w:val="00F33931"/>
    <w:rsid w:val="00F346FB"/>
    <w:rsid w:val="00F36775"/>
    <w:rsid w:val="00F43CA2"/>
    <w:rsid w:val="00F44FFC"/>
    <w:rsid w:val="00F57D4A"/>
    <w:rsid w:val="00F63009"/>
    <w:rsid w:val="00F643DC"/>
    <w:rsid w:val="00F74FAA"/>
    <w:rsid w:val="00F755D4"/>
    <w:rsid w:val="00F96F37"/>
    <w:rsid w:val="00FA461D"/>
    <w:rsid w:val="00FA50A2"/>
    <w:rsid w:val="00FA5414"/>
    <w:rsid w:val="00FB2498"/>
    <w:rsid w:val="00FD2872"/>
    <w:rsid w:val="00FD31FB"/>
    <w:rsid w:val="00FD355F"/>
    <w:rsid w:val="00FE437E"/>
    <w:rsid w:val="00FF48E3"/>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439"/>
    <w:pPr>
      <w:suppressAutoHyphens w:val="0"/>
    </w:pPr>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236659"/>
    <w:pPr>
      <w:numPr>
        <w:ilvl w:val="1"/>
      </w:numPr>
      <w:pBdr>
        <w:top w:val="nil"/>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3665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236659"/>
    <w:pPr>
      <w:numPr>
        <w:ilvl w:val="3"/>
      </w:numPr>
      <w:outlineLvl w:val="3"/>
    </w:pPr>
    <w:rPr>
      <w:sz w:val="24"/>
      <w:szCs w:val="24"/>
    </w:rPr>
  </w:style>
  <w:style w:type="paragraph" w:styleId="Heading5">
    <w:name w:val="heading 5"/>
    <w:basedOn w:val="Heading4"/>
    <w:next w:val="Normal"/>
    <w:link w:val="Heading5Char"/>
    <w:uiPriority w:val="9"/>
    <w:qFormat/>
    <w:rsid w:val="00236659"/>
    <w:pPr>
      <w:numPr>
        <w:ilvl w:val="4"/>
      </w:numPr>
      <w:outlineLvl w:val="4"/>
    </w:pPr>
    <w:rPr>
      <w:sz w:val="22"/>
      <w:szCs w:val="22"/>
    </w:rPr>
  </w:style>
  <w:style w:type="paragraph" w:styleId="Heading6">
    <w:name w:val="heading 6"/>
    <w:basedOn w:val="Normal"/>
    <w:next w:val="Normal"/>
    <w:link w:val="Heading6Char"/>
    <w:uiPriority w:val="9"/>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36659"/>
    <w:pPr>
      <w:numPr>
        <w:ilvl w:val="7"/>
      </w:numPr>
      <w:outlineLvl w:val="7"/>
    </w:pPr>
  </w:style>
  <w:style w:type="paragraph" w:styleId="Heading9">
    <w:name w:val="heading 9"/>
    <w:basedOn w:val="Heading8"/>
    <w:next w:val="Normal"/>
    <w:link w:val="Heading9Char"/>
    <w:uiPriority w:val="9"/>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 w:type="paragraph" w:customStyle="1" w:styleId="B1">
    <w:name w:val="B1"/>
    <w:basedOn w:val="Normal"/>
    <w:link w:val="B10"/>
    <w:qFormat/>
    <w:rsid w:val="009C02DE"/>
    <w:pPr>
      <w:spacing w:after="180"/>
      <w:ind w:left="568" w:hanging="284"/>
    </w:pPr>
    <w:rPr>
      <w:rFonts w:eastAsia="MS Mincho"/>
      <w:sz w:val="20"/>
      <w:szCs w:val="20"/>
      <w:lang w:val="en-GB" w:eastAsia="en-US"/>
    </w:rPr>
  </w:style>
  <w:style w:type="paragraph" w:customStyle="1" w:styleId="B2">
    <w:name w:val="B2"/>
    <w:basedOn w:val="Normal"/>
    <w:link w:val="B2Char"/>
    <w:qFormat/>
    <w:rsid w:val="009C02DE"/>
    <w:pPr>
      <w:spacing w:after="180"/>
      <w:ind w:left="851" w:hanging="284"/>
    </w:pPr>
    <w:rPr>
      <w:rFonts w:eastAsia="MS Mincho"/>
      <w:sz w:val="20"/>
      <w:szCs w:val="20"/>
      <w:lang w:val="en-GB" w:eastAsia="en-US"/>
    </w:rPr>
  </w:style>
  <w:style w:type="character" w:customStyle="1" w:styleId="B10">
    <w:name w:val="B1 (文字)"/>
    <w:link w:val="B1"/>
    <w:qFormat/>
    <w:rsid w:val="009C02DE"/>
    <w:rPr>
      <w:rFonts w:ascii="Times New Roman" w:eastAsia="MS Mincho" w:hAnsi="Times New Roman" w:cs="Times New Roman"/>
      <w:sz w:val="20"/>
      <w:szCs w:val="20"/>
      <w:lang w:val="en-GB"/>
    </w:rPr>
  </w:style>
  <w:style w:type="character" w:customStyle="1" w:styleId="B2Char">
    <w:name w:val="B2 Char"/>
    <w:link w:val="B2"/>
    <w:qFormat/>
    <w:rsid w:val="009C02DE"/>
    <w:rPr>
      <w:rFonts w:ascii="Times New Roman" w:eastAsia="MS Mincho" w:hAnsi="Times New Roman" w:cs="Times New Roman"/>
      <w:sz w:val="20"/>
      <w:szCs w:val="20"/>
      <w:lang w:val="en-GB"/>
    </w:rPr>
  </w:style>
  <w:style w:type="table" w:customStyle="1" w:styleId="1">
    <w:name w:val="1"/>
    <w:basedOn w:val="TableNormal"/>
    <w:rsid w:val="005766E9"/>
    <w:pPr>
      <w:suppressAutoHyphens w:val="0"/>
    </w:pPr>
    <w:rPr>
      <w:rFonts w:ascii="Times New Roman" w:eastAsia="Times New Roman" w:hAnsi="Times New Roman" w:cs="Times New Roman"/>
      <w:lang w:eastAsia="en-GB"/>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57773584">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6446196">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1029914293">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3971681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2</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Anil Yerrapragada</cp:lastModifiedBy>
  <cp:revision>210</cp:revision>
  <dcterms:created xsi:type="dcterms:W3CDTF">2023-08-11T16:11:00Z</dcterms:created>
  <dcterms:modified xsi:type="dcterms:W3CDTF">2024-02-19T09:28:00Z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